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FBB" w:rsidRPr="00F06C90" w:rsidRDefault="00B81FBB" w:rsidP="00F06C90">
      <w:pPr>
        <w:jc w:val="center"/>
        <w:rPr>
          <w:b/>
        </w:rPr>
      </w:pPr>
      <w:r w:rsidRPr="00F06C90">
        <w:rPr>
          <w:b/>
        </w:rPr>
        <w:t>Rapport financier 2020 – 2021</w:t>
      </w:r>
    </w:p>
    <w:p w:rsidR="00B81FBB" w:rsidRPr="00F06C90" w:rsidRDefault="00B81FBB" w:rsidP="00F06C90">
      <w:pPr>
        <w:jc w:val="center"/>
        <w:rPr>
          <w:b/>
        </w:rPr>
      </w:pPr>
      <w:r w:rsidRPr="00F06C90">
        <w:rPr>
          <w:b/>
        </w:rPr>
        <w:t xml:space="preserve">AG du 26 janvier </w:t>
      </w:r>
      <w:r w:rsidR="00AF0149" w:rsidRPr="00F06C90">
        <w:rPr>
          <w:b/>
        </w:rPr>
        <w:t>2022</w:t>
      </w:r>
    </w:p>
    <w:p w:rsidR="00B81FBB" w:rsidRDefault="00B81FBB">
      <w:r>
        <w:t>Ce rapport couvre l’exercice s’étendant du 1</w:t>
      </w:r>
      <w:r w:rsidRPr="00B81FBB">
        <w:rPr>
          <w:vertAlign w:val="superscript"/>
        </w:rPr>
        <w:t>er</w:t>
      </w:r>
      <w:r>
        <w:t xml:space="preserve"> septembre 2020 au 31 aout 2021. Les chiffres présentés ci-après proviennent des trois documents essentiels à fin d’exercice :</w:t>
      </w:r>
    </w:p>
    <w:p w:rsidR="00B81FBB" w:rsidRDefault="00B81FBB" w:rsidP="00F06C90">
      <w:pPr>
        <w:pStyle w:val="Paragraphedeliste"/>
        <w:numPr>
          <w:ilvl w:val="0"/>
          <w:numId w:val="1"/>
        </w:numPr>
      </w:pPr>
      <w:r>
        <w:t>Le compte de résultat</w:t>
      </w:r>
    </w:p>
    <w:p w:rsidR="00B81FBB" w:rsidRDefault="00B81FBB" w:rsidP="00F06C90">
      <w:pPr>
        <w:pStyle w:val="Paragraphedeliste"/>
        <w:numPr>
          <w:ilvl w:val="0"/>
          <w:numId w:val="1"/>
        </w:numPr>
      </w:pPr>
      <w:r>
        <w:t>Le bilan</w:t>
      </w:r>
    </w:p>
    <w:p w:rsidR="00B81FBB" w:rsidRDefault="00B81FBB" w:rsidP="00F06C90">
      <w:pPr>
        <w:pStyle w:val="Paragraphedeliste"/>
        <w:numPr>
          <w:ilvl w:val="0"/>
          <w:numId w:val="1"/>
        </w:numPr>
      </w:pPr>
      <w:r>
        <w:t>Un tableau analytique détaillant les cotisations, les activités des ateliers et des dépenses générales</w:t>
      </w:r>
    </w:p>
    <w:p w:rsidR="00B81FBB" w:rsidRPr="00F06C90" w:rsidRDefault="00B81FBB">
      <w:pPr>
        <w:rPr>
          <w:b/>
        </w:rPr>
      </w:pPr>
      <w:r w:rsidRPr="00F06C90">
        <w:rPr>
          <w:b/>
        </w:rPr>
        <w:t>Résultat au cours de l’exercice 2020 – 2021</w:t>
      </w:r>
    </w:p>
    <w:p w:rsidR="00B81FBB" w:rsidRDefault="00B81FBB">
      <w:r>
        <w:t xml:space="preserve">L’exercice 2029 - 2020 s’était terminé sur une </w:t>
      </w:r>
      <w:r w:rsidR="00AF0149">
        <w:t>perte significative (-1871 €</w:t>
      </w:r>
      <w:r>
        <w:t>). L’exercice 2020 –</w:t>
      </w:r>
      <w:r w:rsidR="00AF0149">
        <w:t xml:space="preserve"> 2021</w:t>
      </w:r>
      <w:r>
        <w:t xml:space="preserve"> s’annonçait difficile à cause de la pandémie</w:t>
      </w:r>
      <w:r w:rsidR="00AF0149">
        <w:t xml:space="preserve"> liée au coronavirus empêchant quasiment toute activité depuis le 11 mars 2020. Au plan financier, le résultat définiti</w:t>
      </w:r>
      <w:r w:rsidR="00BA1695">
        <w:t>f est légèrement positif (+55</w:t>
      </w:r>
      <w:r w:rsidR="00AF0149">
        <w:t xml:space="preserve"> €), grâce à un dégrèvement exceptionnel de l’URSSAF pour 678 Euros.</w:t>
      </w:r>
    </w:p>
    <w:p w:rsidR="00AF0149" w:rsidRPr="00F06C90" w:rsidRDefault="00AF0149">
      <w:pPr>
        <w:rPr>
          <w:b/>
        </w:rPr>
      </w:pPr>
      <w:r w:rsidRPr="00F06C90">
        <w:rPr>
          <w:b/>
        </w:rPr>
        <w:t>Bilan au 31/08/2021</w:t>
      </w:r>
    </w:p>
    <w:p w:rsidR="00AF0149" w:rsidRDefault="00AF0149">
      <w:r>
        <w:t>Les actifs circulants s’</w:t>
      </w:r>
      <w:r w:rsidR="00CF6907">
        <w:t>établissent à 20933</w:t>
      </w:r>
      <w:r>
        <w:t xml:space="preserve"> € en baisse par rapport à l’an dernier </w:t>
      </w:r>
      <w:r w:rsidR="00CF6907">
        <w:t>(22059 €). Ces actifs incluent principalement une importante réserve sur le livret A de 19572 €. Côté dette, une part des charges URSSAF 2020 (378 €) qui avait été différée l’année dernière reste différée à fin d’exercice.</w:t>
      </w:r>
    </w:p>
    <w:p w:rsidR="00CF6907" w:rsidRPr="00F06C90" w:rsidRDefault="00CF6907">
      <w:pPr>
        <w:rPr>
          <w:b/>
        </w:rPr>
      </w:pPr>
      <w:r w:rsidRPr="00F06C90">
        <w:rPr>
          <w:b/>
        </w:rPr>
        <w:t>Principaux postes budgétaires</w:t>
      </w:r>
    </w:p>
    <w:p w:rsidR="00CF6907" w:rsidRPr="00F06C90" w:rsidRDefault="00CF6907">
      <w:pPr>
        <w:rPr>
          <w:u w:val="single"/>
        </w:rPr>
      </w:pPr>
      <w:r w:rsidRPr="00F06C90">
        <w:rPr>
          <w:u w:val="single"/>
        </w:rPr>
        <w:t>Cotisations</w:t>
      </w:r>
    </w:p>
    <w:p w:rsidR="00B81FBB" w:rsidRDefault="00CF6907">
      <w:r>
        <w:t>Malgré un prix de cotisation annuelle réduit à 10 €, le niveau des activités, avec l’absence d’hébergement adapté et la pandémie</w:t>
      </w:r>
      <w:r w:rsidR="00680FC0">
        <w:t>, a découragé quelques adhérents et le nombre de cotisants (21) est en recul par rapport à l’an dernier (27).</w:t>
      </w:r>
    </w:p>
    <w:p w:rsidR="00680FC0" w:rsidRPr="00F06C90" w:rsidRDefault="00680FC0">
      <w:pPr>
        <w:rPr>
          <w:u w:val="single"/>
        </w:rPr>
      </w:pPr>
      <w:r w:rsidRPr="00F06C90">
        <w:rPr>
          <w:u w:val="single"/>
        </w:rPr>
        <w:t>Ateliers</w:t>
      </w:r>
    </w:p>
    <w:p w:rsidR="00680FC0" w:rsidRDefault="00680FC0">
      <w:r>
        <w:t>L’activité s’est limité à 5 ateliers zoom de deux heures avec la participation d’un professeur (Bruno Pinel)</w:t>
      </w:r>
      <w:r w:rsidR="00C76A6D">
        <w:t>. Les recettes (405€), avec 27 participants ont été un peu en deçà des coûts du professeur (480 €).</w:t>
      </w:r>
    </w:p>
    <w:p w:rsidR="00C76A6D" w:rsidRPr="00F06C90" w:rsidRDefault="00C76A6D">
      <w:pPr>
        <w:rPr>
          <w:u w:val="single"/>
        </w:rPr>
      </w:pPr>
      <w:r w:rsidRPr="00F06C90">
        <w:rPr>
          <w:u w:val="single"/>
        </w:rPr>
        <w:t>Autres dépenses</w:t>
      </w:r>
    </w:p>
    <w:p w:rsidR="00F06C90" w:rsidRDefault="00C76A6D">
      <w:r>
        <w:t xml:space="preserve">Elles incluent des dépense telles que les assurances, les frais bancaires, le coût du site internet, les séances zoom. Elles s’élèvent à </w:t>
      </w:r>
      <w:r w:rsidR="00F06C90">
        <w:t>842 € (730 € pour l’exercice antérieur) et sont financées en partie par les cotisations (210 €), les intérêts du compte épargne (101 €).</w:t>
      </w:r>
    </w:p>
    <w:p w:rsidR="00B81FBB" w:rsidRPr="00AB2C2D" w:rsidRDefault="00F06C90">
      <w:pPr>
        <w:rPr>
          <w:b/>
        </w:rPr>
      </w:pPr>
      <w:r w:rsidRPr="00AB2C2D">
        <w:rPr>
          <w:b/>
        </w:rPr>
        <w:t>Conclusion</w:t>
      </w:r>
    </w:p>
    <w:p w:rsidR="00F06C90" w:rsidRDefault="00F06C90">
      <w:r>
        <w:t>On peut dire que la situation financière s’est stabilisée, malgré le faible niveau de cotisation et d’activités, ceci après un exercice 2019 – 2020 très difficile à la suite du chantier de la Maison des X et de la pandémie. Le résultat positif provient pour l’essentiel d’un cadeau de l’URSSAF et a permis d’aborder dans de meilleures conditions la rentrée 2021.</w:t>
      </w:r>
    </w:p>
    <w:p w:rsidR="00AB2C2D" w:rsidRDefault="00AB2C2D">
      <w:r>
        <w:tab/>
      </w:r>
      <w:r>
        <w:tab/>
      </w:r>
      <w:r>
        <w:tab/>
      </w:r>
      <w:r>
        <w:tab/>
      </w:r>
      <w:r>
        <w:tab/>
      </w:r>
      <w:r>
        <w:tab/>
      </w:r>
      <w:r>
        <w:tab/>
      </w:r>
      <w:r>
        <w:tab/>
      </w:r>
      <w:r>
        <w:tab/>
      </w:r>
      <w:r>
        <w:tab/>
        <w:t>Le trésorier</w:t>
      </w:r>
    </w:p>
    <w:p w:rsidR="00B81FBB" w:rsidRDefault="00B81FBB"/>
    <w:p w:rsidR="00AB2C2D" w:rsidRPr="00AB2C2D" w:rsidRDefault="00AB2C2D" w:rsidP="00AB2C2D">
      <w:pPr>
        <w:jc w:val="center"/>
        <w:rPr>
          <w:b/>
        </w:rPr>
      </w:pPr>
      <w:r w:rsidRPr="00AB2C2D">
        <w:rPr>
          <w:b/>
        </w:rPr>
        <w:lastRenderedPageBreak/>
        <w:t>Comptes de l’exercice 2021 – 2022 à fin 2021</w:t>
      </w:r>
    </w:p>
    <w:p w:rsidR="00AB2C2D" w:rsidRPr="00F06C90" w:rsidRDefault="00AB2C2D" w:rsidP="00AB2C2D">
      <w:pPr>
        <w:jc w:val="center"/>
        <w:rPr>
          <w:b/>
        </w:rPr>
      </w:pPr>
      <w:r w:rsidRPr="00F06C90">
        <w:rPr>
          <w:b/>
        </w:rPr>
        <w:t>AG du 26 janvier 2022</w:t>
      </w:r>
    </w:p>
    <w:p w:rsidR="00AB2C2D" w:rsidRDefault="00AB2C2D"/>
    <w:p w:rsidR="00E74D0A" w:rsidRPr="00F06C90" w:rsidRDefault="00E74D0A" w:rsidP="00E74D0A">
      <w:pPr>
        <w:rPr>
          <w:b/>
        </w:rPr>
      </w:pPr>
      <w:r w:rsidRPr="00F06C90">
        <w:rPr>
          <w:b/>
        </w:rPr>
        <w:t>Principaux postes budgétaires</w:t>
      </w:r>
    </w:p>
    <w:p w:rsidR="00E74D0A" w:rsidRPr="00F06C90" w:rsidRDefault="00E74D0A" w:rsidP="00E74D0A">
      <w:pPr>
        <w:rPr>
          <w:u w:val="single"/>
        </w:rPr>
      </w:pPr>
      <w:r w:rsidRPr="00F06C90">
        <w:rPr>
          <w:u w:val="single"/>
        </w:rPr>
        <w:t>Cotisations</w:t>
      </w:r>
    </w:p>
    <w:p w:rsidR="00E74D0A" w:rsidRDefault="00E74D0A" w:rsidP="00E74D0A">
      <w:r>
        <w:t>La cotisation annuelle est revenue à son montant antérieur soit 30 € (</w:t>
      </w:r>
      <w:r w:rsidR="00193A88">
        <w:t xml:space="preserve">par le site de l’AX, </w:t>
      </w:r>
      <w:r>
        <w:t>25 € pour les adhérents à l’AX</w:t>
      </w:r>
      <w:r w:rsidR="00193A88">
        <w:t xml:space="preserve"> </w:t>
      </w:r>
      <w:r>
        <w:t xml:space="preserve"> et 20 € pour les élèves de Polytechnique). Avec des activités revenues à un niveau normal dans les nouveaux locaux de la Maison des Polytechniciens, le nombre d’adhérents est remonté (33 à fin décembre 2021 pour 21 dans l’</w:t>
      </w:r>
      <w:r w:rsidR="0048132A">
        <w:t>exercice précé</w:t>
      </w:r>
      <w:r>
        <w:t>dent).</w:t>
      </w:r>
    </w:p>
    <w:p w:rsidR="00E74D0A" w:rsidRPr="00F06C90" w:rsidRDefault="00E74D0A" w:rsidP="00E74D0A">
      <w:pPr>
        <w:rPr>
          <w:u w:val="single"/>
        </w:rPr>
      </w:pPr>
      <w:r w:rsidRPr="00F06C90">
        <w:rPr>
          <w:u w:val="single"/>
        </w:rPr>
        <w:t>Ateliers</w:t>
      </w:r>
    </w:p>
    <w:p w:rsidR="0048132A" w:rsidRDefault="00E74D0A" w:rsidP="00E74D0A">
      <w:r>
        <w:t>La reprise s’est faite dans de bonnes conditions après ces périodes difficiles de pandémie. Avec 9 ateliers le lundi matin (8 modèles, une nature morte et la participation d’un professeur Bruno Pinel à 5 d’entre elles), les recettes ont fortement accru (1800 €</w:t>
      </w:r>
      <w:r w:rsidR="0048132A">
        <w:t>sur la période</w:t>
      </w:r>
      <w:r>
        <w:t xml:space="preserve"> pour 405 € </w:t>
      </w:r>
      <w:r w:rsidR="0048132A">
        <w:t xml:space="preserve">pour toute la période </w:t>
      </w:r>
      <w:r>
        <w:t>2020 – 2021).</w:t>
      </w:r>
      <w:r w:rsidR="0048132A">
        <w:t xml:space="preserve"> A noter la possibilité ouverte cette année d’acheter des « cartes de 5 séances » au prix de 100 €, les séances prises individuellement restant à 30 €. La participation a été importante avec 84 personnes, soit 9 en moyenne. Les coûts des modèles et du professeur sont de 1402 € sur la période, si bien que l’activité du lundi est positive au plan financier, à date.</w:t>
      </w:r>
    </w:p>
    <w:p w:rsidR="0048132A" w:rsidRDefault="0048132A" w:rsidP="00E74D0A">
      <w:r>
        <w:t>Les séances du mercredi sont équilibrées par construction, ARPLASTIX ne prenant en charge que la déclaration URSSAF sur fonds des participants du mercredi, ceux-ci se répartissant les coûts éventuels de modèle.</w:t>
      </w:r>
    </w:p>
    <w:p w:rsidR="0048132A" w:rsidRDefault="0048132A" w:rsidP="00E74D0A">
      <w:r>
        <w:t>Les séances en extérieur de chaque vendredi n’ont pas d’impact financier.</w:t>
      </w:r>
    </w:p>
    <w:p w:rsidR="00E74D0A" w:rsidRPr="00F06C90" w:rsidRDefault="00E74D0A" w:rsidP="00E74D0A">
      <w:pPr>
        <w:rPr>
          <w:u w:val="single"/>
        </w:rPr>
      </w:pPr>
      <w:r w:rsidRPr="00F06C90">
        <w:rPr>
          <w:u w:val="single"/>
        </w:rPr>
        <w:t>Autres dépenses</w:t>
      </w:r>
    </w:p>
    <w:p w:rsidR="00E67461" w:rsidRDefault="00E74D0A" w:rsidP="00E74D0A">
      <w:r>
        <w:t>Elles incluent des dépense telles que les assurances, les frais bancaires, le coût du</w:t>
      </w:r>
      <w:r w:rsidR="0048132A">
        <w:t xml:space="preserve"> site internet</w:t>
      </w:r>
      <w:r w:rsidR="00E67461">
        <w:t>.</w:t>
      </w:r>
      <w:r w:rsidR="00E67461" w:rsidRPr="00E67461">
        <w:t xml:space="preserve"> </w:t>
      </w:r>
      <w:r w:rsidR="00E67461">
        <w:t>Elles s’élèvent à date à 561 € (657 € pour l’exercice complet) et sont financées, comme coûts fixes, par les cotisations (865€) notamment.</w:t>
      </w:r>
    </w:p>
    <w:p w:rsidR="00E74D0A" w:rsidRDefault="00E67461" w:rsidP="00E74D0A">
      <w:r>
        <w:t xml:space="preserve"> Il convient d’ajouter les dépenses de l’exposition photo de la salle AIGLE pour 2605 €.</w:t>
      </w:r>
    </w:p>
    <w:p w:rsidR="0048132A" w:rsidRPr="00AB2C2D" w:rsidRDefault="0048132A" w:rsidP="0048132A">
      <w:pPr>
        <w:rPr>
          <w:b/>
        </w:rPr>
      </w:pPr>
      <w:r w:rsidRPr="00AB2C2D">
        <w:rPr>
          <w:b/>
        </w:rPr>
        <w:t>Conclusion</w:t>
      </w:r>
    </w:p>
    <w:p w:rsidR="0048132A" w:rsidRDefault="0048132A" w:rsidP="0048132A">
      <w:r>
        <w:t xml:space="preserve">On peut dire que la situation financière </w:t>
      </w:r>
      <w:r w:rsidR="00193A88">
        <w:t xml:space="preserve">à fin décembre s’est bien améliorée, après ces périodes troublées par les locaux et la pandémie. Ce bon résultat laisse entrevoir une fin d’exercice plus agréable pour tous, et sur le plan financier. </w:t>
      </w:r>
    </w:p>
    <w:p w:rsidR="00AB2C2D" w:rsidRDefault="00AB2C2D"/>
    <w:sectPr w:rsidR="00AB2C2D" w:rsidSect="00AB2C2D">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6D0" w:rsidRDefault="001426D0" w:rsidP="00B81FBB">
      <w:pPr>
        <w:spacing w:after="0" w:line="240" w:lineRule="auto"/>
      </w:pPr>
      <w:r>
        <w:separator/>
      </w:r>
    </w:p>
  </w:endnote>
  <w:endnote w:type="continuationSeparator" w:id="1">
    <w:p w:rsidR="001426D0" w:rsidRDefault="001426D0" w:rsidP="00B81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6D0" w:rsidRDefault="001426D0" w:rsidP="00B81FBB">
      <w:pPr>
        <w:spacing w:after="0" w:line="240" w:lineRule="auto"/>
      </w:pPr>
      <w:r>
        <w:separator/>
      </w:r>
    </w:p>
  </w:footnote>
  <w:footnote w:type="continuationSeparator" w:id="1">
    <w:p w:rsidR="001426D0" w:rsidRDefault="001426D0" w:rsidP="00B81F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FBB" w:rsidRDefault="00B81FBB">
    <w:pPr>
      <w:pStyle w:val="En-tte"/>
    </w:pPr>
    <w:r w:rsidRPr="00B81FBB">
      <w:rPr>
        <w:noProof/>
        <w:lang w:eastAsia="fr-FR"/>
      </w:rPr>
      <w:drawing>
        <wp:inline distT="0" distB="0" distL="0" distR="0">
          <wp:extent cx="933450" cy="1041400"/>
          <wp:effectExtent l="19050" t="0" r="0" b="0"/>
          <wp:docPr id="1" name="Image 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A00-000009000000}"/>
              </a:ext>
            </a:extLst>
          </wp:docPr>
          <wp:cNvGraphicFramePr/>
          <a:graphic xmlns:a="http://schemas.openxmlformats.org/drawingml/2006/main">
            <a:graphicData uri="http://schemas.openxmlformats.org/drawingml/2006/picture">
              <pic:pic xmlns:pic="http://schemas.openxmlformats.org/drawingml/2006/picture">
                <pic:nvPicPr>
                  <pic:cNvPr id="9" name="Image 2">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A00-000009000000}"/>
                      </a:ext>
                    </a:extLst>
                  </pic:cNvPr>
                  <pic:cNvPicPr>
                    <a:picLocks noChangeAspect="1" noChangeArrowheads="1"/>
                  </pic:cNvPicPr>
                </pic:nvPicPr>
                <pic:blipFill>
                  <a:blip r:embed="rId1">
                    <a:extLst>
                      <a:ext uri="{28A0092B-C50C-407E-A947-70E740481C1C}">
                        <a14:useLocalDpi xmlns:lc="http://schemas.openxmlformats.org/drawingml/2006/lockedCanvas" xmlns:a14="http://schemas.microsoft.com/office/drawing/2010/main" xmlns:xdr="http://schemas.openxmlformats.org/drawingml/2006/spreadsheetDrawing"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933450" cy="1041400"/>
                  </a:xfrm>
                  <a:prstGeom prst="rect">
                    <a:avLst/>
                  </a:prstGeom>
                  <a:noFill/>
                  <a:ln>
                    <a:noFill/>
                  </a:ln>
                  <a:extLst>
                    <a:ext uri="{909E8E84-426E-40DD-AFC4-6F175D3DCCD1}">
                      <a14:hiddenFill xmlns:lc="http://schemas.openxmlformats.org/drawingml/2006/lockedCanvas" xmlns:a14="http://schemas.microsoft.com/office/drawing/2010/main" xmlns:xdr="http://schemas.openxmlformats.org/drawingml/2006/spreadsheetDrawing"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a14="http://schemas.microsoft.com/office/drawing/2010/main" xmlns:xdr="http://schemas.openxmlformats.org/drawingml/2006/spreadsheetDrawing"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765DE"/>
    <w:multiLevelType w:val="hybridMultilevel"/>
    <w:tmpl w:val="A8F8C4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81FBB"/>
    <w:rsid w:val="000B5D78"/>
    <w:rsid w:val="001426D0"/>
    <w:rsid w:val="00193A88"/>
    <w:rsid w:val="001D4328"/>
    <w:rsid w:val="004328E3"/>
    <w:rsid w:val="0048132A"/>
    <w:rsid w:val="004D690A"/>
    <w:rsid w:val="00680FC0"/>
    <w:rsid w:val="00AB2C2D"/>
    <w:rsid w:val="00AF0149"/>
    <w:rsid w:val="00B81FBB"/>
    <w:rsid w:val="00B94DB9"/>
    <w:rsid w:val="00BA1695"/>
    <w:rsid w:val="00C76A6D"/>
    <w:rsid w:val="00CF6907"/>
    <w:rsid w:val="00D016DD"/>
    <w:rsid w:val="00DD0072"/>
    <w:rsid w:val="00E67461"/>
    <w:rsid w:val="00E74D0A"/>
    <w:rsid w:val="00F06C90"/>
    <w:rsid w:val="00F22B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D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81FB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81FBB"/>
  </w:style>
  <w:style w:type="paragraph" w:styleId="Pieddepage">
    <w:name w:val="footer"/>
    <w:basedOn w:val="Normal"/>
    <w:link w:val="PieddepageCar"/>
    <w:uiPriority w:val="99"/>
    <w:semiHidden/>
    <w:unhideWhenUsed/>
    <w:rsid w:val="00B81FB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81FBB"/>
  </w:style>
  <w:style w:type="paragraph" w:styleId="Textedebulles">
    <w:name w:val="Balloon Text"/>
    <w:basedOn w:val="Normal"/>
    <w:link w:val="TextedebullesCar"/>
    <w:uiPriority w:val="99"/>
    <w:semiHidden/>
    <w:unhideWhenUsed/>
    <w:rsid w:val="00B81F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1FBB"/>
    <w:rPr>
      <w:rFonts w:ascii="Tahoma" w:hAnsi="Tahoma" w:cs="Tahoma"/>
      <w:sz w:val="16"/>
      <w:szCs w:val="16"/>
    </w:rPr>
  </w:style>
  <w:style w:type="paragraph" w:styleId="Paragraphedeliste">
    <w:name w:val="List Paragraph"/>
    <w:basedOn w:val="Normal"/>
    <w:uiPriority w:val="34"/>
    <w:qFormat/>
    <w:rsid w:val="00F06C9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93895-9A90-41A0-9E4E-65ED1F6FC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666</Words>
  <Characters>3666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cp:lastPrinted>2022-01-16T15:44:00Z</cp:lastPrinted>
  <dcterms:created xsi:type="dcterms:W3CDTF">2022-01-16T16:35:00Z</dcterms:created>
  <dcterms:modified xsi:type="dcterms:W3CDTF">2022-01-16T16:37:00Z</dcterms:modified>
</cp:coreProperties>
</file>